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>
          <w:b w:val="0"/>
          <w:spacing w:val="-12"/>
        </w:rPr>
        <w:t>Affinity</w:t>
      </w:r>
      <w:r>
        <w:rPr>
          <w:b w:val="0"/>
          <w:spacing w:val="-20"/>
        </w:rPr>
        <w:t> </w:t>
      </w:r>
      <w:r>
        <w:rPr>
          <w:b w:val="0"/>
          <w:spacing w:val="-12"/>
        </w:rPr>
        <w:t>for</w:t>
      </w:r>
      <w:r>
        <w:rPr>
          <w:b w:val="0"/>
          <w:spacing w:val="-13"/>
        </w:rPr>
        <w:t> </w:t>
      </w:r>
      <w:r>
        <w:rPr>
          <w:b w:val="0"/>
          <w:spacing w:val="-12"/>
        </w:rPr>
        <w:t>Technology</w:t>
      </w:r>
      <w:r>
        <w:rPr>
          <w:b w:val="0"/>
          <w:spacing w:val="-17"/>
        </w:rPr>
        <w:t> </w:t>
      </w:r>
      <w:r>
        <w:rPr>
          <w:b w:val="0"/>
          <w:spacing w:val="-12"/>
        </w:rPr>
        <w:t>Interaction</w:t>
      </w:r>
      <w:r>
        <w:rPr>
          <w:b w:val="0"/>
          <w:spacing w:val="-20"/>
        </w:rPr>
        <w:t> </w:t>
      </w:r>
      <w:r>
        <w:rPr>
          <w:b w:val="0"/>
          <w:spacing w:val="-12"/>
        </w:rPr>
        <w:t>(ATI)</w:t>
      </w:r>
      <w:r>
        <w:rPr>
          <w:b w:val="0"/>
          <w:spacing w:val="-14"/>
        </w:rPr>
        <w:t> </w:t>
      </w:r>
      <w:r>
        <w:rPr>
          <w:b w:val="0"/>
          <w:spacing w:val="-12"/>
        </w:rPr>
        <w:t>Scale</w:t>
      </w:r>
    </w:p>
    <w:p>
      <w:pPr>
        <w:pStyle w:val="BodyText"/>
        <w:spacing w:before="113"/>
        <w:ind w:left="13" w:right="9"/>
        <w:jc w:val="center"/>
      </w:pPr>
      <w:r>
        <w:rPr/>
        <w:t>Original</w:t>
      </w:r>
      <w:r>
        <w:rPr>
          <w:spacing w:val="-5"/>
        </w:rPr>
        <w:t> </w:t>
      </w:r>
      <w:r>
        <w:rPr/>
        <w:t>questionnaire:</w:t>
      </w:r>
      <w:r>
        <w:rPr>
          <w:spacing w:val="-1"/>
        </w:rPr>
        <w:t> </w:t>
      </w:r>
      <w:r>
        <w:rPr/>
        <w:t>Franke,</w:t>
      </w:r>
      <w:r>
        <w:rPr>
          <w:spacing w:val="-4"/>
        </w:rPr>
        <w:t> </w:t>
      </w:r>
      <w:r>
        <w:rPr/>
        <w:t>Attig,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Wessel</w:t>
      </w:r>
      <w:r>
        <w:rPr>
          <w:spacing w:val="-3"/>
        </w:rPr>
        <w:t> </w:t>
      </w:r>
      <w:r>
        <w:rPr>
          <w:spacing w:val="-2"/>
        </w:rPr>
        <w:t>(2018)</w:t>
      </w:r>
    </w:p>
    <w:p>
      <w:pPr>
        <w:pStyle w:val="BodyText"/>
        <w:spacing w:before="1"/>
        <w:ind w:left="13" w:right="7"/>
        <w:jc w:val="center"/>
      </w:pPr>
      <w:r>
        <w:rPr/>
        <w:t>ATI</w:t>
      </w:r>
      <w:r>
        <w:rPr>
          <w:spacing w:val="-6"/>
        </w:rPr>
        <w:t> </w:t>
      </w:r>
      <w:r>
        <w:rPr/>
        <w:t>Scale</w:t>
      </w:r>
      <w:r>
        <w:rPr>
          <w:spacing w:val="-3"/>
        </w:rPr>
        <w:t> </w:t>
      </w:r>
      <w:r>
        <w:rPr/>
        <w:t>Finnish</w:t>
      </w:r>
      <w:r>
        <w:rPr>
          <w:spacing w:val="-4"/>
        </w:rPr>
        <w:t> </w:t>
      </w:r>
      <w:r>
        <w:rPr/>
        <w:t>translation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psychometric</w:t>
      </w:r>
      <w:r>
        <w:rPr>
          <w:spacing w:val="-2"/>
        </w:rPr>
        <w:t> </w:t>
      </w:r>
      <w:r>
        <w:rPr/>
        <w:t>analysis:</w:t>
      </w:r>
      <w:r>
        <w:rPr>
          <w:spacing w:val="2"/>
        </w:rPr>
        <w:t> </w:t>
      </w:r>
      <w:r>
        <w:rPr/>
        <w:t>Heilala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4"/>
        </w:rPr>
        <w:t> </w:t>
      </w:r>
      <w:r>
        <w:rPr>
          <w:spacing w:val="-2"/>
        </w:rPr>
        <w:t>(2022)</w:t>
      </w:r>
    </w:p>
    <w:p>
      <w:pPr>
        <w:pStyle w:val="BodyText"/>
        <w:spacing w:before="7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902017</wp:posOffset>
                </wp:positionH>
                <wp:positionV relativeFrom="paragraph">
                  <wp:posOffset>217086</wp:posOffset>
                </wp:positionV>
                <wp:extent cx="5736590" cy="1905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365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6590" h="19050">
                              <a:moveTo>
                                <a:pt x="573659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736590" y="19050"/>
                              </a:lnTo>
                              <a:lnTo>
                                <a:pt x="5736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025002pt;margin-top:17.093409pt;width:451.7pt;height:1.5pt;mso-position-horizontal-relative:page;mso-position-vertical-relative:paragraph;z-index:-15728640;mso-wrap-distance-left:0;mso-wrap-distance-right:0" id="docshape1" filled="true" fillcolor="#40404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pStyle w:val="BodyText"/>
        <w:spacing w:before="1"/>
        <w:ind w:left="190" w:right="223"/>
        <w:jc w:val="both"/>
      </w:pPr>
      <w:r>
        <w:rPr/>
        <w:t>Kysymme sinulta teknisten järjestelmien käyttämisestä. Tässä yhteydessä ”tekninen järjestelmä” viittaa kaikkiin sovellusohjelmiin (esim. kännykkäsovellus, tietokoneohjelma) ja laitteisiin (esim. kännykkä, tietokone, televisio, auton navigaattori).</w:t>
      </w: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5362"/>
        <w:gridCol w:w="555"/>
        <w:gridCol w:w="544"/>
        <w:gridCol w:w="549"/>
        <w:gridCol w:w="544"/>
        <w:gridCol w:w="544"/>
        <w:gridCol w:w="555"/>
      </w:tblGrid>
      <w:tr>
        <w:trPr>
          <w:trHeight w:val="1320" w:hRule="atLeast"/>
        </w:trPr>
        <w:tc>
          <w:tcPr>
            <w:tcW w:w="5752" w:type="dxa"/>
            <w:gridSpan w:val="2"/>
            <w:tcBorders>
              <w:left w:val="nil"/>
              <w:right w:val="single" w:sz="2" w:space="0" w:color="404040"/>
            </w:tcBorders>
            <w:shd w:val="clear" w:color="auto" w:fill="F1F1F1"/>
          </w:tcPr>
          <w:p>
            <w:pPr>
              <w:pStyle w:val="TableParagraph"/>
              <w:spacing w:before="62"/>
              <w:rPr>
                <w:sz w:val="22"/>
              </w:rPr>
            </w:pPr>
          </w:p>
          <w:p>
            <w:pPr>
              <w:pStyle w:val="TableParagraph"/>
              <w:ind w:left="85" w:right="713"/>
              <w:rPr>
                <w:sz w:val="22"/>
              </w:rPr>
            </w:pPr>
            <w:r>
              <w:rPr>
                <w:sz w:val="22"/>
              </w:rPr>
              <w:t>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hyvä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kerro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missä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määrin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samaa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mieltä seuraavien väitteiden kanssa.</w:t>
            </w:r>
          </w:p>
        </w:tc>
        <w:tc>
          <w:tcPr>
            <w:tcW w:w="555" w:type="dxa"/>
            <w:tcBorders>
              <w:left w:val="single" w:sz="2" w:space="0" w:color="404040"/>
              <w:right w:val="single" w:sz="2" w:space="0" w:color="404040"/>
            </w:tcBorders>
            <w:shd w:val="clear" w:color="auto" w:fill="F1F1F1"/>
            <w:textDirection w:val="btLr"/>
          </w:tcPr>
          <w:p>
            <w:pPr>
              <w:pStyle w:val="TableParagraph"/>
              <w:spacing w:line="202" w:lineRule="exact" w:before="52"/>
              <w:ind w:left="114"/>
              <w:rPr>
                <w:sz w:val="20"/>
              </w:rPr>
            </w:pPr>
            <w:bookmarkStart w:name="Analysointi" w:id="1"/>
            <w:bookmarkEnd w:id="1"/>
            <w:r>
              <w:rPr/>
            </w:r>
            <w:r>
              <w:rPr>
                <w:spacing w:val="-2"/>
                <w:sz w:val="20"/>
              </w:rPr>
              <w:t>täysin</w:t>
            </w:r>
          </w:p>
          <w:p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eri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mieltä</w:t>
            </w:r>
          </w:p>
        </w:tc>
        <w:tc>
          <w:tcPr>
            <w:tcW w:w="544" w:type="dxa"/>
            <w:tcBorders>
              <w:left w:val="single" w:sz="2" w:space="0" w:color="404040"/>
              <w:right w:val="single" w:sz="2" w:space="0" w:color="404040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58" w:lineRule="auto" w:before="112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enimmäkseen </w:t>
            </w:r>
            <w:r>
              <w:rPr>
                <w:sz w:val="20"/>
              </w:rPr>
              <w:t>eri mieltä</w:t>
            </w:r>
          </w:p>
        </w:tc>
        <w:tc>
          <w:tcPr>
            <w:tcW w:w="549" w:type="dxa"/>
            <w:tcBorders>
              <w:left w:val="single" w:sz="2" w:space="0" w:color="404040"/>
              <w:right w:val="single" w:sz="2" w:space="0" w:color="404040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58" w:lineRule="auto" w:before="118"/>
              <w:ind w:left="114" w:right="423"/>
              <w:rPr>
                <w:sz w:val="20"/>
              </w:rPr>
            </w:pPr>
            <w:r>
              <w:rPr>
                <w:spacing w:val="-2"/>
                <w:sz w:val="20"/>
              </w:rPr>
              <w:t>hieman </w:t>
            </w:r>
            <w:r>
              <w:rPr>
                <w:sz w:val="20"/>
              </w:rPr>
              <w:t>eri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mieltä</w:t>
            </w:r>
          </w:p>
        </w:tc>
        <w:tc>
          <w:tcPr>
            <w:tcW w:w="544" w:type="dxa"/>
            <w:tcBorders>
              <w:left w:val="single" w:sz="2" w:space="0" w:color="404040"/>
              <w:right w:val="single" w:sz="2" w:space="0" w:color="404040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58" w:lineRule="auto" w:before="115"/>
              <w:ind w:left="114" w:right="111"/>
              <w:rPr>
                <w:sz w:val="20"/>
              </w:rPr>
            </w:pPr>
            <w:r>
              <w:rPr>
                <w:spacing w:val="-2"/>
                <w:sz w:val="20"/>
              </w:rPr>
              <w:t>hieman samaa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mieltä</w:t>
            </w:r>
          </w:p>
        </w:tc>
        <w:tc>
          <w:tcPr>
            <w:tcW w:w="544" w:type="dxa"/>
            <w:tcBorders>
              <w:left w:val="single" w:sz="2" w:space="0" w:color="404040"/>
              <w:right w:val="single" w:sz="2" w:space="0" w:color="404040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58" w:lineRule="auto" w:before="116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enimmäkseen </w:t>
            </w:r>
            <w:r>
              <w:rPr>
                <w:sz w:val="20"/>
              </w:rPr>
              <w:t>samaa mieltä</w:t>
            </w:r>
          </w:p>
        </w:tc>
        <w:tc>
          <w:tcPr>
            <w:tcW w:w="555" w:type="dxa"/>
            <w:tcBorders>
              <w:left w:val="single" w:sz="2" w:space="0" w:color="404040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202" w:lineRule="exact" w:before="58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täysin</w:t>
            </w:r>
          </w:p>
          <w:p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samaa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mieltä</w:t>
            </w:r>
          </w:p>
        </w:tc>
      </w:tr>
      <w:tr>
        <w:trPr>
          <w:trHeight w:val="640" w:hRule="atLeast"/>
        </w:trPr>
        <w:tc>
          <w:tcPr>
            <w:tcW w:w="39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536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05" w:right="79"/>
              <w:rPr>
                <w:sz w:val="22"/>
              </w:rPr>
            </w:pPr>
            <w:r>
              <w:rPr>
                <w:sz w:val="22"/>
              </w:rPr>
              <w:t>Perehdyn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mielelläni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teknisiin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järjestelmiin </w:t>
            </w:r>
            <w:r>
              <w:rPr>
                <w:spacing w:val="-2"/>
                <w:sz w:val="22"/>
              </w:rPr>
              <w:t>yksityiskohtaisesti.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2" coordorigin="0,0" coordsize="235,235">
                      <v:rect style="position:absolute;left:7;top:7;width:220;height:220" id="docshape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4" coordorigin="0,0" coordsize="235,235">
                      <v:rect style="position:absolute;left:7;top:7;width:220;height:220" id="docshape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6" coordorigin="0,0" coordsize="235,235">
                      <v:rect style="position:absolute;left:7;top:7;width:220;height:220" id="docshape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8" coordorigin="0,0" coordsize="235,235">
                      <v:rect style="position:absolute;left:7;top:7;width:220;height:220" id="docshape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0" coordorigin="0,0" coordsize="235,235">
                      <v:rect style="position:absolute;left:7;top:7;width:220;height:220" id="docshape1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2" coordorigin="0,0" coordsize="235,235">
                      <v:rect style="position:absolute;left:7;top:7;width:220;height:220" id="docshape1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09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105" w:right="79"/>
              <w:rPr>
                <w:sz w:val="22"/>
              </w:rPr>
            </w:pPr>
            <w:r>
              <w:rPr>
                <w:sz w:val="22"/>
              </w:rPr>
              <w:t>Pidän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uusien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teknisten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järjestelmien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toimintojen </w:t>
            </w:r>
            <w:r>
              <w:rPr>
                <w:spacing w:val="-2"/>
                <w:sz w:val="22"/>
              </w:rPr>
              <w:t>kokeilemisesta.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4" coordorigin="0,0" coordsize="235,235">
                      <v:rect style="position:absolute;left:7;top:7;width:220;height:220" id="docshape1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6" coordorigin="0,0" coordsize="235,235">
                      <v:rect style="position:absolute;left:7;top:7;width:220;height:220" id="docshape1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8" coordorigin="0,0" coordsize="235,235">
                      <v:rect style="position:absolute;left:7;top:7;width:220;height:220" id="docshape1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20" coordorigin="0,0" coordsize="235,235">
                      <v:rect style="position:absolute;left:7;top:7;width:220;height:220" id="docshape2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22" coordorigin="0,0" coordsize="235,235">
                      <v:rect style="position:absolute;left:7;top:7;width:220;height:220" id="docshape2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24" coordorigin="0,0" coordsize="235,235">
                      <v:rect style="position:absolute;left:7;top:7;width:220;height:220" id="docshape2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57"/>
              <w:ind w:left="105" w:right="79"/>
              <w:rPr>
                <w:sz w:val="22"/>
              </w:rPr>
            </w:pPr>
            <w:r>
              <w:rPr>
                <w:sz w:val="22"/>
              </w:rPr>
              <w:t>Olen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tekemisissä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teknisten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järjestelmien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kanssa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lähinnä siksi, koska minun täytyy.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26" coordorigin="0,0" coordsize="235,235">
                      <v:rect style="position:absolute;left:7;top:7;width:220;height:220" id="docshape2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28" coordorigin="0,0" coordsize="235,235">
                      <v:rect style="position:absolute;left:7;top:7;width:220;height:220" id="docshape2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30" coordorigin="0,0" coordsize="235,235">
                      <v:rect style="position:absolute;left:7;top:7;width:220;height:220" id="docshape3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32" coordorigin="0,0" coordsize="235,235">
                      <v:rect style="position:absolute;left:7;top:7;width:220;height:220" id="docshape3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34" coordorigin="0,0" coordsize="235,235">
                      <v:rect style="position:absolute;left:7;top:7;width:220;height:220" id="docshape3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36" coordorigin="0,0" coordsize="235,235">
                      <v:rect style="position:absolute;left:7;top:7;width:220;height:220" id="docshape3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05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ind w:left="105" w:right="79"/>
              <w:rPr>
                <w:sz w:val="22"/>
              </w:rPr>
            </w:pPr>
            <w:r>
              <w:rPr>
                <w:sz w:val="22"/>
              </w:rPr>
              <w:t>Kun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kohtaan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uuden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teknisen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järjestelmän,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kokeilen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sitä innokkaasti ja perusteellisesti.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860"/>
                      <wp:effectExtent l="0" t="0" r="0" b="2539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49225" cy="149860"/>
                                <a:chExt cx="149225" cy="14986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762" y="4762"/>
                                  <a:ext cx="13970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40335">
                                      <a:moveTo>
                                        <a:pt x="0" y="140017"/>
                                      </a:moveTo>
                                      <a:lnTo>
                                        <a:pt x="139700" y="140017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8pt;mso-position-horizontal-relative:char;mso-position-vertical-relative:line" id="docshapegroup38" coordorigin="0,0" coordsize="235,236">
                      <v:rect style="position:absolute;left:7;top:7;width:220;height:221" id="docshape3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860"/>
                      <wp:effectExtent l="0" t="0" r="0" b="2539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49225" cy="149860"/>
                                <a:chExt cx="149225" cy="14986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762" y="4762"/>
                                  <a:ext cx="13970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40335">
                                      <a:moveTo>
                                        <a:pt x="0" y="140017"/>
                                      </a:moveTo>
                                      <a:lnTo>
                                        <a:pt x="139700" y="140017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8pt;mso-position-horizontal-relative:char;mso-position-vertical-relative:line" id="docshapegroup40" coordorigin="0,0" coordsize="235,236">
                      <v:rect style="position:absolute;left:7;top:7;width:220;height:221" id="docshape4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860"/>
                      <wp:effectExtent l="0" t="0" r="0" b="2539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49225" cy="149860"/>
                                <a:chExt cx="149225" cy="14986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762" y="4762"/>
                                  <a:ext cx="13970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40335">
                                      <a:moveTo>
                                        <a:pt x="0" y="140017"/>
                                      </a:moveTo>
                                      <a:lnTo>
                                        <a:pt x="139700" y="140017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8pt;mso-position-horizontal-relative:char;mso-position-vertical-relative:line" id="docshapegroup42" coordorigin="0,0" coordsize="235,236">
                      <v:rect style="position:absolute;left:7;top:7;width:220;height:221" id="docshape4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860"/>
                      <wp:effectExtent l="0" t="0" r="0" b="2539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49225" cy="149860"/>
                                <a:chExt cx="149225" cy="14986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762" y="4762"/>
                                  <a:ext cx="13970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40335">
                                      <a:moveTo>
                                        <a:pt x="0" y="140017"/>
                                      </a:moveTo>
                                      <a:lnTo>
                                        <a:pt x="139700" y="140017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8pt;mso-position-horizontal-relative:char;mso-position-vertical-relative:line" id="docshapegroup44" coordorigin="0,0" coordsize="235,236">
                      <v:rect style="position:absolute;left:7;top:7;width:220;height:221" id="docshape4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860"/>
                      <wp:effectExtent l="0" t="0" r="0" b="2539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49225" cy="149860"/>
                                <a:chExt cx="149225" cy="14986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762" y="4762"/>
                                  <a:ext cx="13970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40335">
                                      <a:moveTo>
                                        <a:pt x="0" y="140017"/>
                                      </a:moveTo>
                                      <a:lnTo>
                                        <a:pt x="139700" y="140017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8pt;mso-position-horizontal-relative:char;mso-position-vertical-relative:line" id="docshapegroup46" coordorigin="0,0" coordsize="235,236">
                      <v:rect style="position:absolute;left:7;top:7;width:220;height:221" id="docshape4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860"/>
                      <wp:effectExtent l="0" t="0" r="0" b="2539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49225" cy="149860"/>
                                <a:chExt cx="149225" cy="14986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762" y="4762"/>
                                  <a:ext cx="13970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40335">
                                      <a:moveTo>
                                        <a:pt x="0" y="140017"/>
                                      </a:moveTo>
                                      <a:lnTo>
                                        <a:pt x="139700" y="140017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8pt;mso-position-horizontal-relative:char;mso-position-vertical-relative:line" id="docshapegroup48" coordorigin="0,0" coordsize="235,236">
                      <v:rect style="position:absolute;left:7;top:7;width:220;height:221" id="docshape4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05" w:right="79"/>
              <w:rPr>
                <w:sz w:val="22"/>
              </w:rPr>
            </w:pPr>
            <w:r>
              <w:rPr>
                <w:sz w:val="22"/>
              </w:rPr>
              <w:t>Käytän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mielelläni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aikaa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uuteen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tekniseen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järjestelmään </w:t>
            </w:r>
            <w:r>
              <w:rPr>
                <w:spacing w:val="-2"/>
                <w:sz w:val="22"/>
              </w:rPr>
              <w:t>tutustumiseen.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50" coordorigin="0,0" coordsize="235,235">
                      <v:rect style="position:absolute;left:7;top:7;width:220;height:220" id="docshape5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52" coordorigin="0,0" coordsize="235,235">
                      <v:rect style="position:absolute;left:7;top:7;width:220;height:220" id="docshape5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54" coordorigin="0,0" coordsize="235,235">
                      <v:rect style="position:absolute;left:7;top:7;width:220;height:220" id="docshape5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56" coordorigin="0,0" coordsize="235,235">
                      <v:rect style="position:absolute;left:7;top:7;width:220;height:220" id="docshape5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58" coordorigin="0,0" coordsize="235,235">
                      <v:rect style="position:absolute;left:7;top:7;width:220;height:220" id="docshape5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60" coordorigin="0,0" coordsize="235,235">
                      <v:rect style="position:absolute;left:7;top:7;width:220;height:220" id="docshape6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0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0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ind w:left="105" w:right="79"/>
              <w:rPr>
                <w:sz w:val="22"/>
              </w:rPr>
            </w:pPr>
            <w:r>
              <w:rPr>
                <w:sz w:val="22"/>
              </w:rPr>
              <w:t>Minulle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riittää,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että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tekninen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järjestelmä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toimii,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mutta minulle on samantekevää miten tai miksi.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62" coordorigin="0,0" coordsize="235,235">
                      <v:rect style="position:absolute;left:7;top:7;width:220;height:220" id="docshape6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64" coordorigin="0,0" coordsize="235,235">
                      <v:rect style="position:absolute;left:7;top:7;width:220;height:220" id="docshape6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66" coordorigin="0,0" coordsize="235,235">
                      <v:rect style="position:absolute;left:7;top:7;width:220;height:220" id="docshape6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68" coordorigin="0,0" coordsize="235,235">
                      <v:rect style="position:absolute;left:7;top:7;width:220;height:220" id="docshape6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70" coordorigin="0,0" coordsize="235,235">
                      <v:rect style="position:absolute;left:7;top:7;width:220;height:220" id="docshape7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72" coordorigin="0,0" coordsize="235,235">
                      <v:rect style="position:absolute;left:7;top:7;width:220;height:220" id="docshape7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10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5" w:right="79"/>
              <w:rPr>
                <w:sz w:val="22"/>
              </w:rPr>
            </w:pPr>
            <w:r>
              <w:rPr>
                <w:sz w:val="22"/>
              </w:rPr>
              <w:t>Pyrin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ymmärtämään,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miten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tekninen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järjestelmä tarkalleen ottaen toimii.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74" coordorigin="0,0" coordsize="235,235">
                      <v:rect style="position:absolute;left:7;top:7;width:220;height:220" id="docshape7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76" coordorigin="0,0" coordsize="235,235">
                      <v:rect style="position:absolute;left:7;top:7;width:220;height:220" id="docshape7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78" coordorigin="0,0" coordsize="235,235">
                      <v:rect style="position:absolute;left:7;top:7;width:220;height:220" id="docshape7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80" coordorigin="0,0" coordsize="235,235">
                      <v:rect style="position:absolute;left:7;top:7;width:220;height:220" id="docshape8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82" coordorigin="0,0" coordsize="235,235">
                      <v:rect style="position:absolute;left:7;top:7;width:220;height:220" id="docshape8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84" coordorigin="0,0" coordsize="235,235">
                      <v:rect style="position:absolute;left:7;top:7;width:220;height:220" id="docshape8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0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37" w:lineRule="auto" w:before="57"/>
              <w:ind w:left="105" w:right="79"/>
              <w:rPr>
                <w:sz w:val="22"/>
              </w:rPr>
            </w:pPr>
            <w:r>
              <w:rPr>
                <w:sz w:val="22"/>
              </w:rPr>
              <w:t>Minulle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riittää,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että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tunnen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teknisen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järjestelmän </w:t>
            </w:r>
            <w:r>
              <w:rPr>
                <w:spacing w:val="-2"/>
                <w:sz w:val="22"/>
              </w:rPr>
              <w:t>perustoiminnot.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86" coordorigin="0,0" coordsize="235,235">
                      <v:rect style="position:absolute;left:7;top:7;width:220;height:220" id="docshape8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88" coordorigin="0,0" coordsize="235,235">
                      <v:rect style="position:absolute;left:7;top:7;width:220;height:220" id="docshape8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90" coordorigin="0,0" coordsize="235,235">
                      <v:rect style="position:absolute;left:7;top:7;width:220;height:220" id="docshape9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92" coordorigin="0,0" coordsize="235,235">
                      <v:rect style="position:absolute;left:7;top:7;width:220;height:220" id="docshape9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94" coordorigin="0,0" coordsize="235,235">
                      <v:rect style="position:absolute;left:7;top:7;width:220;height:220" id="docshape9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96" coordorigin="0,0" coordsize="235,235">
                      <v:rect style="position:absolute;left:7;top:7;width:220;height:220" id="docshape9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404040"/>
              <w:right w:val="nil"/>
            </w:tcBorders>
          </w:tcPr>
          <w:p>
            <w:pPr>
              <w:pStyle w:val="TableParagraph"/>
              <w:spacing w:before="204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</w:t>
            </w:r>
          </w:p>
        </w:tc>
        <w:tc>
          <w:tcPr>
            <w:tcW w:w="5362" w:type="dxa"/>
            <w:tcBorders>
              <w:top w:val="single" w:sz="4" w:space="0" w:color="000000"/>
              <w:left w:val="nil"/>
              <w:bottom w:val="single" w:sz="12" w:space="0" w:color="404040"/>
              <w:right w:val="single" w:sz="2" w:space="0" w:color="404040"/>
            </w:tcBorders>
          </w:tcPr>
          <w:p>
            <w:pPr>
              <w:pStyle w:val="TableParagraph"/>
              <w:spacing w:before="50"/>
              <w:ind w:left="105" w:right="773"/>
              <w:rPr>
                <w:sz w:val="22"/>
              </w:rPr>
            </w:pPr>
            <w:r>
              <w:rPr>
                <w:sz w:val="22"/>
              </w:rPr>
              <w:t>Pyrin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hyödyntämään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teknisen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järjestelmän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kaikkia </w:t>
            </w:r>
            <w:r>
              <w:rPr>
                <w:spacing w:val="-2"/>
                <w:sz w:val="22"/>
              </w:rPr>
              <w:t>ominaisuuksia.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404040"/>
              <w:bottom w:val="single" w:sz="12" w:space="0" w:color="404040"/>
              <w:right w:val="single" w:sz="2" w:space="0" w:color="40404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98" coordorigin="0,0" coordsize="235,235">
                      <v:rect style="position:absolute;left:7;top:7;width:220;height:220" id="docshape9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2" w:space="0" w:color="404040"/>
              <w:bottom w:val="single" w:sz="12" w:space="0" w:color="404040"/>
              <w:right w:val="single" w:sz="2" w:space="0" w:color="40404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00" coordorigin="0,0" coordsize="235,235">
                      <v:rect style="position:absolute;left:7;top:7;width:220;height:220" id="docshape101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2" w:space="0" w:color="404040"/>
              <w:bottom w:val="single" w:sz="12" w:space="0" w:color="404040"/>
              <w:right w:val="single" w:sz="2" w:space="0" w:color="40404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02" coordorigin="0,0" coordsize="235,235">
                      <v:rect style="position:absolute;left:7;top:7;width:220;height:220" id="docshape103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2" w:space="0" w:color="404040"/>
              <w:bottom w:val="single" w:sz="12" w:space="0" w:color="404040"/>
              <w:right w:val="single" w:sz="2" w:space="0" w:color="40404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04" coordorigin="0,0" coordsize="235,235">
                      <v:rect style="position:absolute;left:7;top:7;width:220;height:220" id="docshape10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2" w:space="0" w:color="404040"/>
              <w:bottom w:val="single" w:sz="12" w:space="0" w:color="404040"/>
              <w:right w:val="single" w:sz="2" w:space="0" w:color="40404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57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06" coordorigin="0,0" coordsize="235,235">
                      <v:rect style="position:absolute;left:7;top:7;width:220;height:220" id="docshape10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404040"/>
              <w:bottom w:val="single" w:sz="12" w:space="0" w:color="404040"/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9225" cy="149225"/>
                      <wp:effectExtent l="0" t="0" r="0" b="3175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Ext cx="149225" cy="149225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4762" y="4762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75pt;height:11.75pt;mso-position-horizontal-relative:char;mso-position-vertical-relative:line" id="docshapegroup108" coordorigin="0,0" coordsize="235,235">
                      <v:rect style="position:absolute;left:7;top:7;width:220;height:220" id="docshape109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spacing w:before="244"/>
      </w:pPr>
    </w:p>
    <w:p>
      <w:pPr>
        <w:spacing w:line="388" w:lineRule="exact" w:before="0"/>
        <w:ind w:left="120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spacing w:val="-2"/>
          <w:sz w:val="32"/>
        </w:rPr>
        <w:t>Analysointi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242" w:lineRule="auto" w:before="0" w:after="0"/>
        <w:ind w:left="480" w:right="654" w:hanging="361"/>
        <w:jc w:val="left"/>
        <w:rPr>
          <w:sz w:val="22"/>
        </w:rPr>
      </w:pPr>
      <w:r>
        <w:rPr>
          <w:sz w:val="22"/>
        </w:rPr>
        <w:t>Analysointia varten väittämien vastaukset koodataan seuraavasti: täysin eri mieltä = 1, enimmäkseen</w:t>
      </w:r>
      <w:r>
        <w:rPr>
          <w:spacing w:val="-3"/>
          <w:sz w:val="22"/>
        </w:rPr>
        <w:t> </w:t>
      </w:r>
      <w:r>
        <w:rPr>
          <w:sz w:val="22"/>
        </w:rPr>
        <w:t>eri</w:t>
      </w:r>
      <w:r>
        <w:rPr>
          <w:spacing w:val="-3"/>
          <w:sz w:val="22"/>
        </w:rPr>
        <w:t> </w:t>
      </w:r>
      <w:r>
        <w:rPr>
          <w:sz w:val="22"/>
        </w:rPr>
        <w:t>mieltä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3"/>
          <w:sz w:val="22"/>
        </w:rPr>
        <w:t> </w:t>
      </w:r>
      <w:r>
        <w:rPr>
          <w:sz w:val="22"/>
        </w:rPr>
        <w:t>2,</w:t>
      </w:r>
      <w:r>
        <w:rPr>
          <w:spacing w:val="-2"/>
          <w:sz w:val="22"/>
        </w:rPr>
        <w:t> </w:t>
      </w:r>
      <w:r>
        <w:rPr>
          <w:sz w:val="22"/>
        </w:rPr>
        <w:t>hieman</w:t>
      </w:r>
      <w:r>
        <w:rPr>
          <w:spacing w:val="-4"/>
          <w:sz w:val="22"/>
        </w:rPr>
        <w:t> </w:t>
      </w:r>
      <w:r>
        <w:rPr>
          <w:sz w:val="22"/>
        </w:rPr>
        <w:t>eri</w:t>
      </w:r>
      <w:r>
        <w:rPr>
          <w:spacing w:val="-3"/>
          <w:sz w:val="22"/>
        </w:rPr>
        <w:t> </w:t>
      </w:r>
      <w:r>
        <w:rPr>
          <w:sz w:val="22"/>
        </w:rPr>
        <w:t>mieltä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hieman</w:t>
      </w:r>
      <w:r>
        <w:rPr>
          <w:spacing w:val="-4"/>
          <w:sz w:val="22"/>
        </w:rPr>
        <w:t> </w:t>
      </w:r>
      <w:r>
        <w:rPr>
          <w:sz w:val="22"/>
        </w:rPr>
        <w:t>samaa</w:t>
      </w:r>
      <w:r>
        <w:rPr>
          <w:spacing w:val="-4"/>
          <w:sz w:val="22"/>
        </w:rPr>
        <w:t> </w:t>
      </w:r>
      <w:r>
        <w:rPr>
          <w:sz w:val="22"/>
        </w:rPr>
        <w:t>mieltä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3"/>
          <w:sz w:val="22"/>
        </w:rPr>
        <w:t> </w:t>
      </w:r>
      <w:r>
        <w:rPr>
          <w:sz w:val="22"/>
        </w:rPr>
        <w:t>4,</w:t>
      </w:r>
      <w:r>
        <w:rPr>
          <w:spacing w:val="-3"/>
          <w:sz w:val="22"/>
        </w:rPr>
        <w:t> </w:t>
      </w:r>
      <w:r>
        <w:rPr>
          <w:sz w:val="22"/>
        </w:rPr>
        <w:t>enimmäkseen samaa mieltä = 5, täysin samaa mieltä = 6.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60" w:lineRule="exact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Vastausten</w:t>
      </w:r>
      <w:r>
        <w:rPr>
          <w:spacing w:val="-6"/>
          <w:sz w:val="22"/>
        </w:rPr>
        <w:t> </w:t>
      </w:r>
      <w:r>
        <w:rPr>
          <w:sz w:val="22"/>
        </w:rPr>
        <w:t>pisteet</w:t>
      </w:r>
      <w:r>
        <w:rPr>
          <w:spacing w:val="-1"/>
          <w:sz w:val="22"/>
        </w:rPr>
        <w:t> </w:t>
      </w:r>
      <w:r>
        <w:rPr>
          <w:b/>
          <w:sz w:val="22"/>
        </w:rPr>
        <w:t>kolmeen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käänteiseen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väittämään</w:t>
      </w:r>
      <w:r>
        <w:rPr>
          <w:b/>
          <w:spacing w:val="3"/>
          <w:sz w:val="22"/>
        </w:rPr>
        <w:t> </w:t>
      </w:r>
      <w:r>
        <w:rPr>
          <w:sz w:val="22"/>
        </w:rPr>
        <w:t>(väittämät</w:t>
      </w:r>
      <w:r>
        <w:rPr>
          <w:spacing w:val="-2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-4"/>
          <w:sz w:val="22"/>
        </w:rPr>
        <w:t> </w:t>
      </w:r>
      <w:r>
        <w:rPr>
          <w:sz w:val="22"/>
        </w:rPr>
        <w:t>ja</w:t>
      </w:r>
      <w:r>
        <w:rPr>
          <w:spacing w:val="-3"/>
          <w:sz w:val="22"/>
        </w:rPr>
        <w:t> </w:t>
      </w:r>
      <w:r>
        <w:rPr>
          <w:sz w:val="22"/>
        </w:rPr>
        <w:t>8)</w:t>
      </w:r>
      <w:r>
        <w:rPr>
          <w:spacing w:val="-5"/>
          <w:sz w:val="22"/>
        </w:rPr>
        <w:t> </w:t>
      </w:r>
      <w:r>
        <w:rPr>
          <w:b/>
          <w:sz w:val="22"/>
        </w:rPr>
        <w:t>tulee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kääntää </w:t>
      </w:r>
      <w:r>
        <w:rPr>
          <w:spacing w:val="-2"/>
          <w:sz w:val="22"/>
        </w:rPr>
        <w:t>(6=1,</w:t>
      </w:r>
    </w:p>
    <w:p>
      <w:pPr>
        <w:pStyle w:val="BodyText"/>
        <w:ind w:left="480"/>
      </w:pPr>
      <w:r>
        <w:rPr/>
        <w:t>5=2,</w:t>
      </w:r>
      <w:r>
        <w:rPr>
          <w:spacing w:val="-4"/>
        </w:rPr>
        <w:t> </w:t>
      </w:r>
      <w:r>
        <w:rPr/>
        <w:t>4=3,</w:t>
      </w:r>
      <w:r>
        <w:rPr>
          <w:spacing w:val="-4"/>
        </w:rPr>
        <w:t> </w:t>
      </w:r>
      <w:r>
        <w:rPr/>
        <w:t>3=4, 2=5,</w:t>
      </w:r>
      <w:r>
        <w:rPr>
          <w:spacing w:val="-3"/>
        </w:rPr>
        <w:t> </w:t>
      </w:r>
      <w:r>
        <w:rPr>
          <w:spacing w:val="-4"/>
        </w:rPr>
        <w:t>1=6).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Lopuksi</w:t>
      </w:r>
      <w:r>
        <w:rPr>
          <w:spacing w:val="-7"/>
          <w:sz w:val="22"/>
        </w:rPr>
        <w:t> </w:t>
      </w:r>
      <w:r>
        <w:rPr>
          <w:sz w:val="22"/>
        </w:rPr>
        <w:t>lasketaan</w:t>
      </w:r>
      <w:r>
        <w:rPr>
          <w:spacing w:val="-6"/>
          <w:sz w:val="22"/>
        </w:rPr>
        <w:t> </w:t>
      </w:r>
      <w:r>
        <w:rPr>
          <w:sz w:val="22"/>
        </w:rPr>
        <w:t>kaikkien</w:t>
      </w:r>
      <w:r>
        <w:rPr>
          <w:spacing w:val="-6"/>
          <w:sz w:val="22"/>
        </w:rPr>
        <w:t> </w:t>
      </w:r>
      <w:r>
        <w:rPr>
          <w:sz w:val="22"/>
        </w:rPr>
        <w:t>yhdeksän</w:t>
      </w:r>
      <w:r>
        <w:rPr>
          <w:spacing w:val="-6"/>
          <w:sz w:val="22"/>
        </w:rPr>
        <w:t> </w:t>
      </w:r>
      <w:r>
        <w:rPr>
          <w:sz w:val="22"/>
        </w:rPr>
        <w:t>väittämän</w:t>
      </w:r>
      <w:r>
        <w:rPr>
          <w:spacing w:val="-5"/>
          <w:sz w:val="22"/>
        </w:rPr>
        <w:t> </w:t>
      </w:r>
      <w:r>
        <w:rPr>
          <w:sz w:val="22"/>
        </w:rPr>
        <w:t>pisteiden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keskiarvo.</w:t>
      </w:r>
    </w:p>
    <w:p>
      <w:pPr>
        <w:pStyle w:val="BodyText"/>
        <w:spacing w:before="188"/>
        <w:rPr>
          <w:sz w:val="16"/>
        </w:rPr>
      </w:pPr>
    </w:p>
    <w:p>
      <w:pPr>
        <w:spacing w:before="0"/>
        <w:ind w:left="1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Lähteet:</w:t>
      </w:r>
    </w:p>
    <w:p>
      <w:pPr>
        <w:pStyle w:val="BodyText"/>
        <w:rPr>
          <w:b/>
          <w:sz w:val="16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Franke,</w:t>
      </w:r>
      <w:r>
        <w:rPr>
          <w:spacing w:val="-2"/>
          <w:sz w:val="16"/>
        </w:rPr>
        <w:t> </w:t>
      </w:r>
      <w:r>
        <w:rPr>
          <w:sz w:val="16"/>
        </w:rPr>
        <w:t>T.,</w:t>
      </w:r>
      <w:r>
        <w:rPr>
          <w:spacing w:val="-3"/>
          <w:sz w:val="16"/>
        </w:rPr>
        <w:t> </w:t>
      </w:r>
      <w:r>
        <w:rPr>
          <w:sz w:val="16"/>
        </w:rPr>
        <w:t>Attig,</w:t>
      </w:r>
      <w:r>
        <w:rPr>
          <w:spacing w:val="-3"/>
          <w:sz w:val="16"/>
        </w:rPr>
        <w:t> </w:t>
      </w:r>
      <w:r>
        <w:rPr>
          <w:sz w:val="16"/>
        </w:rPr>
        <w:t>C.,</w:t>
      </w:r>
      <w:r>
        <w:rPr>
          <w:spacing w:val="-3"/>
          <w:sz w:val="16"/>
        </w:rPr>
        <w:t> </w:t>
      </w:r>
      <w:r>
        <w:rPr>
          <w:sz w:val="16"/>
        </w:rPr>
        <w:t>&amp;</w:t>
      </w:r>
      <w:r>
        <w:rPr>
          <w:spacing w:val="-2"/>
          <w:sz w:val="16"/>
        </w:rPr>
        <w:t> </w:t>
      </w:r>
      <w:r>
        <w:rPr>
          <w:sz w:val="16"/>
        </w:rPr>
        <w:t>Wessel,</w:t>
      </w:r>
      <w:r>
        <w:rPr>
          <w:spacing w:val="-3"/>
          <w:sz w:val="16"/>
        </w:rPr>
        <w:t> </w:t>
      </w:r>
      <w:r>
        <w:rPr>
          <w:sz w:val="16"/>
        </w:rPr>
        <w:t>D.</w:t>
      </w:r>
      <w:r>
        <w:rPr>
          <w:spacing w:val="-3"/>
          <w:sz w:val="16"/>
        </w:rPr>
        <w:t> </w:t>
      </w:r>
      <w:r>
        <w:rPr>
          <w:sz w:val="16"/>
        </w:rPr>
        <w:t>(2018).</w:t>
      </w:r>
      <w:r>
        <w:rPr>
          <w:spacing w:val="-3"/>
          <w:sz w:val="16"/>
        </w:rPr>
        <w:t> </w:t>
      </w:r>
      <w:r>
        <w:rPr>
          <w:sz w:val="16"/>
        </w:rPr>
        <w:t>A Personal</w:t>
      </w:r>
      <w:r>
        <w:rPr>
          <w:spacing w:val="-4"/>
          <w:sz w:val="16"/>
        </w:rPr>
        <w:t> </w:t>
      </w:r>
      <w:r>
        <w:rPr>
          <w:sz w:val="16"/>
        </w:rPr>
        <w:t>Resource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Technology</w:t>
      </w:r>
      <w:r>
        <w:rPr>
          <w:spacing w:val="-1"/>
          <w:sz w:val="16"/>
        </w:rPr>
        <w:t> </w:t>
      </w:r>
      <w:r>
        <w:rPr>
          <w:sz w:val="16"/>
        </w:rPr>
        <w:t>Interaction:</w:t>
      </w:r>
      <w:r>
        <w:rPr>
          <w:spacing w:val="-1"/>
          <w:sz w:val="16"/>
        </w:rPr>
        <w:t> </w:t>
      </w:r>
      <w:r>
        <w:rPr>
          <w:sz w:val="16"/>
        </w:rPr>
        <w:t>Development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Validation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Affinity for</w:t>
      </w:r>
      <w:r>
        <w:rPr>
          <w:spacing w:val="40"/>
          <w:sz w:val="16"/>
        </w:rPr>
        <w:t> </w:t>
      </w:r>
      <w:r>
        <w:rPr>
          <w:sz w:val="16"/>
        </w:rPr>
        <w:t>Technology Interaction (ATI) Scale. </w:t>
      </w:r>
      <w:r>
        <w:rPr>
          <w:i/>
          <w:sz w:val="16"/>
        </w:rPr>
        <w:t>International Journal of Human–Computer Interaction</w:t>
      </w:r>
      <w:r>
        <w:rPr>
          <w:sz w:val="16"/>
        </w:rPr>
        <w:t>. DOI: 10.1080/10447318.2018.1456150</w:t>
      </w:r>
    </w:p>
    <w:p>
      <w:pPr>
        <w:spacing w:line="244" w:lineRule="auto" w:before="195"/>
        <w:ind w:left="120" w:right="61" w:firstLine="0"/>
        <w:jc w:val="left"/>
        <w:rPr>
          <w:sz w:val="16"/>
        </w:rPr>
      </w:pPr>
      <w:r>
        <w:rPr>
          <w:sz w:val="16"/>
        </w:rPr>
        <w:t>Heilala,</w:t>
      </w:r>
      <w:r>
        <w:rPr>
          <w:spacing w:val="-2"/>
          <w:sz w:val="16"/>
        </w:rPr>
        <w:t> </w:t>
      </w:r>
      <w:r>
        <w:rPr>
          <w:sz w:val="16"/>
        </w:rPr>
        <w:t>V.,</w:t>
      </w:r>
      <w:r>
        <w:rPr>
          <w:spacing w:val="-3"/>
          <w:sz w:val="16"/>
        </w:rPr>
        <w:t> </w:t>
      </w:r>
      <w:r>
        <w:rPr>
          <w:sz w:val="16"/>
        </w:rPr>
        <w:t>Kelly, R.,</w:t>
      </w:r>
      <w:r>
        <w:rPr>
          <w:spacing w:val="-3"/>
          <w:sz w:val="16"/>
        </w:rPr>
        <w:t> </w:t>
      </w:r>
      <w:r>
        <w:rPr>
          <w:sz w:val="16"/>
        </w:rPr>
        <w:t>Saarela, M.,</w:t>
      </w:r>
      <w:r>
        <w:rPr>
          <w:spacing w:val="-3"/>
          <w:sz w:val="16"/>
        </w:rPr>
        <w:t> </w:t>
      </w:r>
      <w:r>
        <w:rPr>
          <w:sz w:val="16"/>
        </w:rPr>
        <w:t>Jääskelä,</w:t>
      </w:r>
      <w:r>
        <w:rPr>
          <w:spacing w:val="-3"/>
          <w:sz w:val="16"/>
        </w:rPr>
        <w:t> </w:t>
      </w:r>
      <w:r>
        <w:rPr>
          <w:sz w:val="16"/>
        </w:rPr>
        <w:t>P.,</w:t>
      </w:r>
      <w:r>
        <w:rPr>
          <w:spacing w:val="-3"/>
          <w:sz w:val="16"/>
        </w:rPr>
        <w:t> </w:t>
      </w:r>
      <w:r>
        <w:rPr>
          <w:sz w:val="16"/>
        </w:rPr>
        <w:t>&amp;</w:t>
      </w:r>
      <w:r>
        <w:rPr>
          <w:spacing w:val="-2"/>
          <w:sz w:val="16"/>
        </w:rPr>
        <w:t> </w:t>
      </w:r>
      <w:r>
        <w:rPr>
          <w:sz w:val="16"/>
        </w:rPr>
        <w:t>Kärkkäinen,</w:t>
      </w:r>
      <w:r>
        <w:rPr>
          <w:spacing w:val="-3"/>
          <w:sz w:val="16"/>
        </w:rPr>
        <w:t> </w:t>
      </w:r>
      <w:r>
        <w:rPr>
          <w:sz w:val="16"/>
        </w:rPr>
        <w:t>T.</w:t>
      </w:r>
      <w:r>
        <w:rPr>
          <w:spacing w:val="-3"/>
          <w:sz w:val="16"/>
        </w:rPr>
        <w:t> </w:t>
      </w:r>
      <w:r>
        <w:rPr>
          <w:sz w:val="16"/>
        </w:rPr>
        <w:t>(2022).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Finnish</w:t>
      </w:r>
      <w:r>
        <w:rPr>
          <w:spacing w:val="-2"/>
          <w:sz w:val="16"/>
        </w:rPr>
        <w:t> </w:t>
      </w:r>
      <w:r>
        <w:rPr>
          <w:sz w:val="16"/>
        </w:rPr>
        <w:t>version</w:t>
      </w:r>
      <w:r>
        <w:rPr>
          <w:spacing w:val="-2"/>
          <w:sz w:val="16"/>
        </w:rPr>
        <w:t> </w:t>
      </w:r>
      <w:r>
        <w:rPr>
          <w:sz w:val="16"/>
        </w:rPr>
        <w:t>of the</w:t>
      </w:r>
      <w:r>
        <w:rPr>
          <w:spacing w:val="-2"/>
          <w:sz w:val="16"/>
        </w:rPr>
        <w:t> </w:t>
      </w:r>
      <w:r>
        <w:rPr>
          <w:sz w:val="16"/>
        </w:rPr>
        <w:t>Affinity for</w:t>
      </w:r>
      <w:r>
        <w:rPr>
          <w:spacing w:val="-3"/>
          <w:sz w:val="16"/>
        </w:rPr>
        <w:t> </w:t>
      </w:r>
      <w:r>
        <w:rPr>
          <w:sz w:val="16"/>
        </w:rPr>
        <w:t>Technology</w:t>
      </w:r>
      <w:r>
        <w:rPr>
          <w:spacing w:val="-1"/>
          <w:sz w:val="16"/>
        </w:rPr>
        <w:t> </w:t>
      </w:r>
      <w:r>
        <w:rPr>
          <w:sz w:val="16"/>
        </w:rPr>
        <w:t>Interaction (ATI)</w:t>
      </w:r>
      <w:r>
        <w:rPr>
          <w:spacing w:val="40"/>
          <w:sz w:val="16"/>
        </w:rPr>
        <w:t> </w:t>
      </w:r>
      <w:r>
        <w:rPr>
          <w:sz w:val="16"/>
        </w:rPr>
        <w:t>Scale: Psychometric properties and an examination of gender differences. </w:t>
      </w:r>
      <w:r>
        <w:rPr>
          <w:i/>
          <w:sz w:val="16"/>
        </w:rPr>
        <w:t>International Journal of Human–Computer Interaction</w:t>
      </w:r>
      <w:r>
        <w:rPr>
          <w:sz w:val="16"/>
        </w:rPr>
        <w:t>.</w:t>
      </w:r>
    </w:p>
    <w:p>
      <w:pPr>
        <w:spacing w:line="192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DOI: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10.1080/10447318.2022.2049142</w:t>
      </w:r>
    </w:p>
    <w:p>
      <w:pPr>
        <w:tabs>
          <w:tab w:pos="9190" w:val="right" w:leader="none"/>
        </w:tabs>
        <w:spacing w:before="194"/>
        <w:ind w:left="120" w:right="0" w:firstLine="0"/>
        <w:jc w:val="left"/>
        <w:rPr>
          <w:sz w:val="16"/>
        </w:rPr>
      </w:pPr>
      <w:r>
        <w:rPr>
          <w:sz w:val="16"/>
        </w:rPr>
        <w:t>Lisätietoa:</w:t>
      </w:r>
      <w:r>
        <w:rPr>
          <w:spacing w:val="-8"/>
          <w:sz w:val="16"/>
        </w:rPr>
        <w:t> </w:t>
      </w:r>
      <w:hyperlink r:id="rId5">
        <w:r>
          <w:rPr>
            <w:sz w:val="16"/>
          </w:rPr>
          <w:t>www.ati-</w:t>
        </w:r>
        <w:r>
          <w:rPr>
            <w:spacing w:val="-2"/>
            <w:sz w:val="16"/>
          </w:rPr>
          <w:t>scale.org</w:t>
        </w:r>
      </w:hyperlink>
      <w:r>
        <w:rPr>
          <w:sz w:val="16"/>
        </w:rPr>
        <w:tab/>
      </w:r>
      <w:r>
        <w:rPr>
          <w:spacing w:val="-5"/>
          <w:sz w:val="16"/>
        </w:rPr>
        <w:t>19-</w:t>
      </w:r>
      <w:r>
        <w:rPr>
          <w:sz w:val="16"/>
        </w:rPr>
        <w:t>04-</w:t>
      </w:r>
      <w:r>
        <w:rPr>
          <w:spacing w:val="-4"/>
          <w:sz w:val="16"/>
        </w:rPr>
        <w:t>2022</w:t>
      </w:r>
    </w:p>
    <w:sectPr>
      <w:type w:val="continuous"/>
      <w:pgSz w:w="11910" w:h="16840"/>
      <w:pgMar w:top="11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fi-FI" w:eastAsia="en-US" w:bidi="ar-SA"/>
      </w:rPr>
    </w:lvl>
    <w:lvl w:ilvl="1">
      <w:start w:val="0"/>
      <w:numFmt w:val="bullet"/>
      <w:lvlText w:val="•"/>
      <w:lvlJc w:val="left"/>
      <w:pPr>
        <w:ind w:left="1362" w:hanging="361"/>
      </w:pPr>
      <w:rPr>
        <w:rFonts w:hint="default"/>
        <w:lang w:val="fi-FI" w:eastAsia="en-US" w:bidi="ar-SA"/>
      </w:rPr>
    </w:lvl>
    <w:lvl w:ilvl="2">
      <w:start w:val="0"/>
      <w:numFmt w:val="bullet"/>
      <w:lvlText w:val="•"/>
      <w:lvlJc w:val="left"/>
      <w:pPr>
        <w:ind w:left="2245" w:hanging="361"/>
      </w:pPr>
      <w:rPr>
        <w:rFonts w:hint="default"/>
        <w:lang w:val="fi-FI" w:eastAsia="en-US" w:bidi="ar-SA"/>
      </w:rPr>
    </w:lvl>
    <w:lvl w:ilvl="3">
      <w:start w:val="0"/>
      <w:numFmt w:val="bullet"/>
      <w:lvlText w:val="•"/>
      <w:lvlJc w:val="left"/>
      <w:pPr>
        <w:ind w:left="3127" w:hanging="361"/>
      </w:pPr>
      <w:rPr>
        <w:rFonts w:hint="default"/>
        <w:lang w:val="fi-FI" w:eastAsia="en-US" w:bidi="ar-SA"/>
      </w:rPr>
    </w:lvl>
    <w:lvl w:ilvl="4">
      <w:start w:val="0"/>
      <w:numFmt w:val="bullet"/>
      <w:lvlText w:val="•"/>
      <w:lvlJc w:val="left"/>
      <w:pPr>
        <w:ind w:left="4010" w:hanging="361"/>
      </w:pPr>
      <w:rPr>
        <w:rFonts w:hint="default"/>
        <w:lang w:val="fi-FI" w:eastAsia="en-US" w:bidi="ar-SA"/>
      </w:rPr>
    </w:lvl>
    <w:lvl w:ilvl="5">
      <w:start w:val="0"/>
      <w:numFmt w:val="bullet"/>
      <w:lvlText w:val="•"/>
      <w:lvlJc w:val="left"/>
      <w:pPr>
        <w:ind w:left="4892" w:hanging="361"/>
      </w:pPr>
      <w:rPr>
        <w:rFonts w:hint="default"/>
        <w:lang w:val="fi-FI" w:eastAsia="en-US" w:bidi="ar-SA"/>
      </w:rPr>
    </w:lvl>
    <w:lvl w:ilvl="6">
      <w:start w:val="0"/>
      <w:numFmt w:val="bullet"/>
      <w:lvlText w:val="•"/>
      <w:lvlJc w:val="left"/>
      <w:pPr>
        <w:ind w:left="5775" w:hanging="361"/>
      </w:pPr>
      <w:rPr>
        <w:rFonts w:hint="default"/>
        <w:lang w:val="fi-FI" w:eastAsia="en-US" w:bidi="ar-SA"/>
      </w:rPr>
    </w:lvl>
    <w:lvl w:ilvl="7">
      <w:start w:val="0"/>
      <w:numFmt w:val="bullet"/>
      <w:lvlText w:val="•"/>
      <w:lvlJc w:val="left"/>
      <w:pPr>
        <w:ind w:left="6657" w:hanging="361"/>
      </w:pPr>
      <w:rPr>
        <w:rFonts w:hint="default"/>
        <w:lang w:val="fi-FI" w:eastAsia="en-US" w:bidi="ar-SA"/>
      </w:rPr>
    </w:lvl>
    <w:lvl w:ilvl="8">
      <w:start w:val="0"/>
      <w:numFmt w:val="bullet"/>
      <w:lvlText w:val="•"/>
      <w:lvlJc w:val="left"/>
      <w:pPr>
        <w:ind w:left="7540" w:hanging="361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i-F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i-FI" w:eastAsia="en-US" w:bidi="ar-SA"/>
    </w:rPr>
  </w:style>
  <w:style w:styleId="Title" w:type="paragraph">
    <w:name w:val="Title"/>
    <w:basedOn w:val="Normal"/>
    <w:uiPriority w:val="1"/>
    <w:qFormat/>
    <w:pPr>
      <w:spacing w:line="488" w:lineRule="exact"/>
      <w:ind w:left="13"/>
      <w:jc w:val="center"/>
    </w:pPr>
    <w:rPr>
      <w:rFonts w:ascii="Calibri Light" w:hAnsi="Calibri Light" w:eastAsia="Calibri Light" w:cs="Calibri Light"/>
      <w:sz w:val="40"/>
      <w:szCs w:val="40"/>
      <w:lang w:val="fi-FI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59"/>
    </w:pPr>
    <w:rPr>
      <w:rFonts w:ascii="Calibri" w:hAnsi="Calibri" w:eastAsia="Calibri" w:cs="Calibri"/>
      <w:lang w:val="fi-F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i-F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ti-scale.org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Heilala et al.</dc:creator>
  <dc:title>The Finnish Version of the Affinity for Technology Interaction (ATI) Scale</dc:title>
  <dcterms:created xsi:type="dcterms:W3CDTF">2023-07-21T12:17:43Z</dcterms:created>
  <dcterms:modified xsi:type="dcterms:W3CDTF">2023-07-21T12:17:43Z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2023-07-21T00:00:00Z</vt:filetime>
  </property>
</Properties>
</file>